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5E" w:rsidRDefault="00041B5E" w:rsidP="00D948AA">
      <w:pPr>
        <w:jc w:val="center"/>
        <w:rPr>
          <w:rFonts w:ascii="Cambria" w:hAnsi="Cambria"/>
          <w:b/>
          <w:i/>
          <w:sz w:val="20"/>
        </w:rPr>
      </w:pPr>
      <w:r w:rsidRPr="00041B5E">
        <w:rPr>
          <w:rFonts w:ascii="Cambria" w:hAnsi="Cambria"/>
          <w:b/>
          <w:i/>
          <w:sz w:val="20"/>
        </w:rPr>
        <w:t xml:space="preserve">Wynik przetargu z dnia 14 grudnia 2012 r. </w:t>
      </w:r>
    </w:p>
    <w:p w:rsidR="00D948AA" w:rsidRPr="00041B5E" w:rsidRDefault="00041B5E" w:rsidP="00D948AA">
      <w:pPr>
        <w:jc w:val="center"/>
        <w:rPr>
          <w:rFonts w:ascii="Cambria" w:hAnsi="Cambria"/>
          <w:b/>
          <w:i/>
          <w:sz w:val="20"/>
        </w:rPr>
      </w:pPr>
      <w:r w:rsidRPr="00041B5E">
        <w:rPr>
          <w:rFonts w:ascii="Cambria" w:hAnsi="Cambria"/>
          <w:b/>
          <w:i/>
          <w:sz w:val="20"/>
        </w:rPr>
        <w:t>na sprzedaż nieruchomości stanowiących własność Gminy Miasta Żyrardów</w:t>
      </w:r>
    </w:p>
    <w:tbl>
      <w:tblPr>
        <w:tblW w:w="10244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"/>
        <w:gridCol w:w="1214"/>
        <w:gridCol w:w="709"/>
        <w:gridCol w:w="567"/>
        <w:gridCol w:w="1417"/>
        <w:gridCol w:w="709"/>
        <w:gridCol w:w="2693"/>
        <w:gridCol w:w="1134"/>
        <w:gridCol w:w="1559"/>
      </w:tblGrid>
      <w:tr w:rsidR="00041B5E" w:rsidRPr="00041B5E" w:rsidTr="00F27A47">
        <w:trPr>
          <w:trHeight w:val="225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Lp.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Położenie</w:t>
            </w: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nieruchomości</w:t>
            </w:r>
          </w:p>
          <w:p w:rsidR="00041B5E" w:rsidRPr="00041B5E" w:rsidRDefault="00041B5E">
            <w:pPr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( Adres)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Nr</w:t>
            </w: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proofErr w:type="spellStart"/>
            <w:r w:rsidRPr="00041B5E">
              <w:rPr>
                <w:rFonts w:ascii="Cambria" w:hAnsi="Cambria" w:cs="Arial"/>
                <w:i/>
                <w:sz w:val="18"/>
                <w:szCs w:val="18"/>
              </w:rPr>
              <w:t>ewid</w:t>
            </w:r>
            <w:proofErr w:type="spellEnd"/>
            <w:r w:rsidRPr="00041B5E">
              <w:rPr>
                <w:rFonts w:ascii="Cambria" w:hAnsi="Cambria" w:cs="Arial"/>
                <w:i/>
                <w:sz w:val="18"/>
                <w:szCs w:val="18"/>
              </w:rPr>
              <w:t>.</w:t>
            </w: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działki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Pow.</w:t>
            </w: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działki</w:t>
            </w: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w m kw.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Nr</w:t>
            </w: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KW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Rodzaj</w:t>
            </w: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sprzedawanego</w:t>
            </w: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prawa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Opis nieruchomości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ind w:left="180" w:hanging="6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Cena</w:t>
            </w:r>
          </w:p>
          <w:p w:rsidR="00041B5E" w:rsidRPr="00041B5E" w:rsidRDefault="00041B5E">
            <w:pPr>
              <w:snapToGrid w:val="0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nieruchomości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 w:rsidP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Cena osiągnięta                   w przetargu</w:t>
            </w:r>
          </w:p>
        </w:tc>
      </w:tr>
      <w:tr w:rsidR="00041B5E" w:rsidRPr="00041B5E" w:rsidTr="00F27A47">
        <w:trPr>
          <w:trHeight w:val="330"/>
        </w:trPr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Przeznaczenie</w:t>
            </w: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w planie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041B5E" w:rsidRPr="00041B5E" w:rsidTr="00F27A47">
        <w:trPr>
          <w:trHeight w:val="214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pStyle w:val="Zawartotabeli"/>
              <w:snapToGrid w:val="0"/>
              <w:spacing w:after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Zawartotabeli"/>
              <w:snapToGrid w:val="0"/>
              <w:spacing w:after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ul. Adama Mickiewicza 59-61 (rozjazd)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7627/2</w:t>
            </w:r>
          </w:p>
          <w:p w:rsidR="00041B5E" w:rsidRPr="00041B5E" w:rsidRDefault="00041B5E">
            <w:pPr>
              <w:pStyle w:val="Zawartotabeli"/>
              <w:snapToGrid w:val="0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17554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PL1Z/00026278/9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własność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niezabudowana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1 790 000 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Przetarg zakończył się wynikiem negatywnym</w:t>
            </w:r>
          </w:p>
        </w:tc>
      </w:tr>
      <w:tr w:rsidR="00041B5E" w:rsidRPr="00041B5E" w:rsidTr="00F27A47">
        <w:trPr>
          <w:trHeight w:val="714"/>
        </w:trPr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Brak planu zagospodarowania    /wydana decyzja o warunkach zabudowy Nr 33/08 – zabudowa usługowa związana z obsługą podróżnych/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041B5E" w:rsidRPr="00041B5E" w:rsidTr="00F27A47">
        <w:trPr>
          <w:trHeight w:val="21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  <w:r w:rsidRPr="00041B5E"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  <w:r w:rsidRPr="00041B5E">
              <w:rPr>
                <w:rFonts w:ascii="Cambria" w:hAnsi="Cambria" w:cs="Arial"/>
                <w:b w:val="0"/>
                <w:i w:val="0"/>
                <w:sz w:val="18"/>
                <w:szCs w:val="18"/>
              </w:rPr>
              <w:t>ul. Piękna 48-50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pStyle w:val="Zawartotabeli"/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2386</w:t>
            </w:r>
          </w:p>
          <w:p w:rsidR="00041B5E" w:rsidRPr="00041B5E" w:rsidRDefault="00041B5E">
            <w:pPr>
              <w:pStyle w:val="Zawartotabeli"/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2387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2872</w:t>
            </w: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snapToGrid w:val="0"/>
              <w:rPr>
                <w:rFonts w:ascii="Cambria" w:hAnsi="Cambria" w:cs="Arial"/>
                <w:i/>
                <w:sz w:val="18"/>
                <w:szCs w:val="18"/>
              </w:rPr>
            </w:pPr>
          </w:p>
          <w:p w:rsidR="00041B5E" w:rsidRPr="00041B5E" w:rsidRDefault="00041B5E">
            <w:pPr>
              <w:snapToGrid w:val="0"/>
              <w:rPr>
                <w:rFonts w:ascii="Cambria" w:hAnsi="Cambria" w:cs="Arial"/>
                <w:i/>
                <w:sz w:val="18"/>
                <w:szCs w:val="18"/>
              </w:rPr>
            </w:pPr>
          </w:p>
          <w:p w:rsidR="00041B5E" w:rsidRPr="00041B5E" w:rsidRDefault="00041B5E">
            <w:pPr>
              <w:snapToGrid w:val="0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PL1Z/00005606/5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własność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 xml:space="preserve">zabudowana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785 000 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Przetarg zakończył się wynikiem negatywnym</w:t>
            </w:r>
          </w:p>
        </w:tc>
      </w:tr>
      <w:tr w:rsidR="00041B5E" w:rsidRPr="00041B5E" w:rsidTr="00F27A47">
        <w:trPr>
          <w:trHeight w:val="838"/>
        </w:trPr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snapToGrid w:val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Brak planu zagospodarowania   /wydana decyzja o warunkach zabudowy Nr 78/09 – zabudowa mieszkaniowa wielorodzinna              z usługami/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041B5E" w:rsidRPr="00041B5E" w:rsidTr="00F27A47">
        <w:trPr>
          <w:trHeight w:val="143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  <w:r w:rsidRPr="00041B5E"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ul. Ks. Jerzego Popiełuszki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2289/1 2290/1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2260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PL1Z/00042843/9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własność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niezabudowana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330 000 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Przetarg zakończył się wynikiem negatywnym</w:t>
            </w:r>
          </w:p>
        </w:tc>
      </w:tr>
      <w:tr w:rsidR="00041B5E" w:rsidRPr="00041B5E" w:rsidTr="00F27A47">
        <w:trPr>
          <w:trHeight w:val="142"/>
        </w:trPr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Teren zabudowy usługowej  z dopuszczeniem zabudowy mieszkaniowej oznaczony symbolem 2Um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041B5E" w:rsidRPr="00041B5E" w:rsidTr="00F27A47">
        <w:trPr>
          <w:trHeight w:val="159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Tytutabeli"/>
              <w:snapToGrid w:val="0"/>
              <w:spacing w:after="0"/>
              <w:jc w:val="left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  <w:r w:rsidRPr="00041B5E"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ul. Miodowa 1a</w:t>
            </w:r>
          </w:p>
          <w:p w:rsidR="00041B5E" w:rsidRPr="00041B5E" w:rsidRDefault="00041B5E">
            <w:pPr>
              <w:pStyle w:val="Zawartotabeli"/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  <w:p w:rsidR="00041B5E" w:rsidRPr="00041B5E" w:rsidRDefault="00041B5E">
            <w:pPr>
              <w:pStyle w:val="Zawartotabeli"/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2380/9</w:t>
            </w:r>
          </w:p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3400</w:t>
            </w:r>
          </w:p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5E" w:rsidRPr="00041B5E" w:rsidRDefault="00041B5E">
            <w:pPr>
              <w:pStyle w:val="Zawartotabeli"/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PL1Z/00023644/5</w:t>
            </w:r>
          </w:p>
          <w:p w:rsidR="00041B5E" w:rsidRPr="00041B5E" w:rsidRDefault="00041B5E">
            <w:pPr>
              <w:pStyle w:val="Zawartotabeli"/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własność</w:t>
            </w:r>
          </w:p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 xml:space="preserve">niezabudowana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700000zł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Przetarg zakończył się wynikiem negatywnym</w:t>
            </w:r>
          </w:p>
        </w:tc>
      </w:tr>
      <w:tr w:rsidR="00041B5E" w:rsidRPr="00041B5E" w:rsidTr="00F27A47">
        <w:trPr>
          <w:trHeight w:val="525"/>
        </w:trPr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Teren zabudowy</w:t>
            </w:r>
          </w:p>
          <w:p w:rsidR="00041B5E" w:rsidRPr="00041B5E" w:rsidRDefault="00041B5E">
            <w:pPr>
              <w:pStyle w:val="Zawartotabeli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mieszkaniowej oznaczony symbolem 3MN(teren przeznaczony do zorganizowanej działalności inwestycyjnej)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041B5E" w:rsidRPr="00041B5E" w:rsidTr="00F27A47">
        <w:trPr>
          <w:trHeight w:val="146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  <w:r w:rsidRPr="00041B5E"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ul. Miodowa 1b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2380/8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3281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PL1Z/00023644/5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własność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 xml:space="preserve">niezabudowana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680 000zł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Przetarg zakończył się wynikiem negatywnym</w:t>
            </w:r>
          </w:p>
        </w:tc>
      </w:tr>
      <w:tr w:rsidR="00041B5E" w:rsidRPr="00041B5E" w:rsidTr="00F27A47">
        <w:trPr>
          <w:trHeight w:val="525"/>
        </w:trPr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Teren zabudowy</w:t>
            </w:r>
          </w:p>
          <w:p w:rsidR="00041B5E" w:rsidRPr="00041B5E" w:rsidRDefault="00041B5E">
            <w:pPr>
              <w:pStyle w:val="Zawartotabeli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mieszkaniowej oznaczony symbolem 3MN(teren przeznaczony do zorganizowanej działalności inwestycyjnej)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041B5E" w:rsidRPr="00041B5E" w:rsidTr="00F27A47">
        <w:trPr>
          <w:trHeight w:val="318"/>
        </w:trPr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</w:p>
          <w:p w:rsidR="00041B5E" w:rsidRPr="00041B5E" w:rsidRDefault="00041B5E">
            <w:pPr>
              <w:pStyle w:val="Tytutabeli"/>
              <w:snapToGrid w:val="0"/>
              <w:spacing w:after="0"/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</w:pPr>
            <w:r w:rsidRPr="00041B5E">
              <w:rPr>
                <w:rFonts w:ascii="Cambria" w:hAnsi="Cambria" w:cs="Arial"/>
                <w:b w:val="0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ul. Miodowa 1c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2380/7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3271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PL1Z/00023644/5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własność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 xml:space="preserve">niezabudowana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675 000zł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Przetarg zakończył się wynikiem negatywnym</w:t>
            </w:r>
          </w:p>
        </w:tc>
      </w:tr>
      <w:tr w:rsidR="00041B5E" w:rsidRPr="00041B5E" w:rsidTr="00F27A47">
        <w:trPr>
          <w:trHeight w:val="520"/>
        </w:trPr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pStyle w:val="Zawartotabeli"/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Teren zabudowy</w:t>
            </w:r>
          </w:p>
          <w:p w:rsidR="00041B5E" w:rsidRPr="00041B5E" w:rsidRDefault="00041B5E">
            <w:pPr>
              <w:pStyle w:val="Zawartotabeli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041B5E">
              <w:rPr>
                <w:rFonts w:ascii="Cambria" w:hAnsi="Cambria" w:cs="Arial"/>
                <w:i/>
                <w:sz w:val="18"/>
                <w:szCs w:val="18"/>
              </w:rPr>
              <w:t>mieszkaniowej  oznaczony symbolem 3MN(teren przeznaczony do zorganizowanej działalności inwestycyjnej)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B5E" w:rsidRPr="00041B5E" w:rsidRDefault="00041B5E">
            <w:pPr>
              <w:widowControl/>
              <w:suppressAutoHyphens w:val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</w:tbl>
    <w:p w:rsidR="003A224B" w:rsidRPr="00041B5E" w:rsidRDefault="00F27A47">
      <w:pPr>
        <w:rPr>
          <w:sz w:val="18"/>
          <w:szCs w:val="18"/>
        </w:rPr>
      </w:pPr>
    </w:p>
    <w:sectPr w:rsidR="003A224B" w:rsidRPr="00041B5E" w:rsidSect="002A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68D0"/>
    <w:multiLevelType w:val="hybridMultilevel"/>
    <w:tmpl w:val="9CF274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8AA"/>
    <w:rsid w:val="00041B5E"/>
    <w:rsid w:val="00110568"/>
    <w:rsid w:val="00212813"/>
    <w:rsid w:val="002A2D5B"/>
    <w:rsid w:val="00546E65"/>
    <w:rsid w:val="007E1E70"/>
    <w:rsid w:val="00D948AA"/>
    <w:rsid w:val="00F13447"/>
    <w:rsid w:val="00F2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8A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D948AA"/>
    <w:pPr>
      <w:suppressLineNumbers/>
    </w:pPr>
  </w:style>
  <w:style w:type="paragraph" w:customStyle="1" w:styleId="Tytutabeli">
    <w:name w:val="Tytuł tabeli"/>
    <w:basedOn w:val="Zawartotabeli"/>
    <w:rsid w:val="00D948A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4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48AA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dszymanska</dc:creator>
  <cp:keywords/>
  <dc:description/>
  <cp:lastModifiedBy>dszymanska</cp:lastModifiedBy>
  <cp:revision>2</cp:revision>
  <cp:lastPrinted>2012-10-09T07:06:00Z</cp:lastPrinted>
  <dcterms:created xsi:type="dcterms:W3CDTF">2012-12-14T09:56:00Z</dcterms:created>
  <dcterms:modified xsi:type="dcterms:W3CDTF">2012-12-14T09:56:00Z</dcterms:modified>
</cp:coreProperties>
</file>