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59" w:rsidRPr="00B95059" w:rsidRDefault="00B95059" w:rsidP="00B95059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95059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3CFB2392" wp14:editId="09906C69">
            <wp:simplePos x="0" y="0"/>
            <wp:positionH relativeFrom="column">
              <wp:posOffset>161925</wp:posOffset>
            </wp:positionH>
            <wp:positionV relativeFrom="paragraph">
              <wp:posOffset>0</wp:posOffset>
            </wp:positionV>
            <wp:extent cx="567055" cy="790575"/>
            <wp:effectExtent l="0" t="0" r="4445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05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URZĄD MIASTA ŻYRARDOWA</w:t>
      </w:r>
    </w:p>
    <w:p w:rsidR="00B95059" w:rsidRPr="00B95059" w:rsidRDefault="00B95059" w:rsidP="00B95059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B950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</w:t>
      </w:r>
    </w:p>
    <w:p w:rsidR="00B95059" w:rsidRPr="00B95059" w:rsidRDefault="00B95059" w:rsidP="00B95059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059">
        <w:rPr>
          <w:rFonts w:ascii="Times New Roman" w:eastAsia="Times New Roman" w:hAnsi="Times New Roman" w:cs="Times New Roman"/>
          <w:sz w:val="24"/>
          <w:szCs w:val="24"/>
          <w:lang w:eastAsia="pl-PL"/>
        </w:rPr>
        <w:t>Plac Jana Pawła II Nr 1, 96-300 Żyrardów, tel. 46 858-15-60</w:t>
      </w:r>
    </w:p>
    <w:p w:rsidR="00B95059" w:rsidRPr="00B95059" w:rsidRDefault="00B95059" w:rsidP="00B95059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950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www.zyrardow.pl, www.bip.zyrardow.pl</w:t>
      </w:r>
    </w:p>
    <w:p w:rsidR="00B95059" w:rsidRDefault="00B95059" w:rsidP="000220C1">
      <w:pPr>
        <w:pStyle w:val="Akapitzlist"/>
        <w:tabs>
          <w:tab w:val="left" w:pos="142"/>
        </w:tabs>
        <w:spacing w:after="0" w:line="36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0220C1" w:rsidRDefault="000220C1" w:rsidP="000220C1">
      <w:pPr>
        <w:pStyle w:val="Akapitzlist"/>
        <w:tabs>
          <w:tab w:val="left" w:pos="142"/>
        </w:tabs>
        <w:spacing w:after="0" w:line="36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Załącznik nr 4</w:t>
      </w:r>
    </w:p>
    <w:p w:rsidR="00B95059" w:rsidRDefault="00B95059" w:rsidP="000220C1">
      <w:pPr>
        <w:pStyle w:val="Akapitzlist"/>
        <w:tabs>
          <w:tab w:val="left" w:pos="142"/>
        </w:tabs>
        <w:spacing w:after="0" w:line="36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1E5369" w:rsidRPr="00F829A7" w:rsidRDefault="00A8033C" w:rsidP="00F829A7">
      <w:pPr>
        <w:pStyle w:val="Akapitzlist"/>
        <w:tabs>
          <w:tab w:val="left" w:pos="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829A7">
        <w:rPr>
          <w:rFonts w:ascii="Times New Roman" w:hAnsi="Times New Roman" w:cs="Times New Roman"/>
          <w:sz w:val="28"/>
          <w:szCs w:val="28"/>
        </w:rPr>
        <w:t xml:space="preserve">Wytyczne </w:t>
      </w:r>
      <w:r w:rsidR="00F829A7" w:rsidRPr="00F829A7">
        <w:rPr>
          <w:rFonts w:ascii="Times New Roman" w:hAnsi="Times New Roman" w:cs="Times New Roman"/>
          <w:sz w:val="28"/>
          <w:szCs w:val="28"/>
        </w:rPr>
        <w:t>wykonania oświetlenia pumptracka w systemie „Zaprojektuj i wybuduj” w ramach zadania „Budowa pumptracka na terenach przylegających do Eko Parku im. Zbigniewa Religi w Żyrardowie”:</w:t>
      </w:r>
    </w:p>
    <w:p w:rsidR="007337A1" w:rsidRPr="00326B0E" w:rsidRDefault="00A8033C" w:rsidP="00F829A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0E">
        <w:rPr>
          <w:rFonts w:ascii="Times New Roman" w:hAnsi="Times New Roman" w:cs="Times New Roman"/>
          <w:sz w:val="28"/>
          <w:szCs w:val="28"/>
        </w:rPr>
        <w:t xml:space="preserve">Oświetlenie </w:t>
      </w:r>
      <w:r w:rsidR="008B5CF4" w:rsidRPr="00326B0E">
        <w:rPr>
          <w:rFonts w:ascii="Times New Roman" w:hAnsi="Times New Roman" w:cs="Times New Roman"/>
          <w:sz w:val="28"/>
          <w:szCs w:val="28"/>
        </w:rPr>
        <w:t xml:space="preserve">obiektu: </w:t>
      </w:r>
      <w:r w:rsidR="007337A1" w:rsidRPr="00326B0E">
        <w:rPr>
          <w:rFonts w:ascii="Times New Roman" w:hAnsi="Times New Roman" w:cs="Times New Roman"/>
          <w:sz w:val="28"/>
          <w:szCs w:val="28"/>
        </w:rPr>
        <w:t>poziome</w:t>
      </w:r>
      <w:r w:rsidR="008B5CF4" w:rsidRPr="00326B0E">
        <w:rPr>
          <w:rFonts w:ascii="Times New Roman" w:hAnsi="Times New Roman" w:cs="Times New Roman"/>
          <w:sz w:val="28"/>
          <w:szCs w:val="28"/>
        </w:rPr>
        <w:t xml:space="preserve"> natężenie </w:t>
      </w:r>
      <w:r w:rsidR="007337A1" w:rsidRPr="00326B0E">
        <w:rPr>
          <w:rFonts w:ascii="Times New Roman" w:hAnsi="Times New Roman" w:cs="Times New Roman"/>
          <w:sz w:val="28"/>
          <w:szCs w:val="28"/>
        </w:rPr>
        <w:t xml:space="preserve">oświetlenia na torze rowerowym musi spełniać wymagania opisane w normie PN-EN 12193:2007: </w:t>
      </w:r>
      <w:r w:rsidR="00511265" w:rsidRPr="00326B0E">
        <w:rPr>
          <w:rFonts w:ascii="Times New Roman" w:hAnsi="Times New Roman" w:cs="Times New Roman"/>
          <w:sz w:val="28"/>
          <w:szCs w:val="28"/>
        </w:rPr>
        <w:t>Ś</w:t>
      </w:r>
      <w:r w:rsidR="007337A1" w:rsidRPr="00326B0E">
        <w:rPr>
          <w:rFonts w:ascii="Times New Roman" w:hAnsi="Times New Roman" w:cs="Times New Roman"/>
          <w:sz w:val="28"/>
          <w:szCs w:val="28"/>
        </w:rPr>
        <w:t xml:space="preserve">wiatło i oświetlenie – </w:t>
      </w:r>
      <w:r w:rsidR="00511265" w:rsidRPr="00326B0E">
        <w:rPr>
          <w:rFonts w:ascii="Times New Roman" w:hAnsi="Times New Roman" w:cs="Times New Roman"/>
          <w:sz w:val="28"/>
          <w:szCs w:val="28"/>
        </w:rPr>
        <w:t>O</w:t>
      </w:r>
      <w:r w:rsidR="007337A1" w:rsidRPr="00326B0E">
        <w:rPr>
          <w:rFonts w:ascii="Times New Roman" w:hAnsi="Times New Roman" w:cs="Times New Roman"/>
          <w:sz w:val="28"/>
          <w:szCs w:val="28"/>
        </w:rPr>
        <w:t>świetlenie w sporcie i należy je przyjmować na poziomie rozgrywek gier grupowych na wolnym powietrzu klasy III. Poziome natężenie oświetlenia na samym torze musi mieć co najmniej 75 lx z równomiernością 0,5, natomiast oświetlenie ter</w:t>
      </w:r>
      <w:r w:rsidR="00147114">
        <w:rPr>
          <w:rFonts w:ascii="Times New Roman" w:hAnsi="Times New Roman" w:cs="Times New Roman"/>
          <w:sz w:val="28"/>
          <w:szCs w:val="28"/>
        </w:rPr>
        <w:t>e</w:t>
      </w:r>
      <w:r w:rsidR="007337A1" w:rsidRPr="00326B0E">
        <w:rPr>
          <w:rFonts w:ascii="Times New Roman" w:hAnsi="Times New Roman" w:cs="Times New Roman"/>
          <w:sz w:val="28"/>
          <w:szCs w:val="28"/>
        </w:rPr>
        <w:t>nu przylegającego do pumptracka musi wynosić co najmniej 75% oświetlenia toru, czyli 56 lx z równomiernością 0,5, Strefa wypoczynkowa</w:t>
      </w:r>
      <w:r w:rsidR="00511265" w:rsidRPr="00326B0E">
        <w:rPr>
          <w:rFonts w:ascii="Times New Roman" w:hAnsi="Times New Roman" w:cs="Times New Roman"/>
          <w:sz w:val="28"/>
          <w:szCs w:val="28"/>
        </w:rPr>
        <w:t xml:space="preserve"> powinna </w:t>
      </w:r>
      <w:r w:rsidR="007337A1" w:rsidRPr="00326B0E">
        <w:rPr>
          <w:rFonts w:ascii="Times New Roman" w:hAnsi="Times New Roman" w:cs="Times New Roman"/>
          <w:sz w:val="28"/>
          <w:szCs w:val="28"/>
        </w:rPr>
        <w:t>mieć natężenie oświetlenia co najmniej 20 lx/m</w:t>
      </w:r>
      <w:r w:rsidR="007337A1" w:rsidRPr="00326B0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337A1" w:rsidRPr="00326B0E">
        <w:rPr>
          <w:rFonts w:ascii="Times New Roman" w:hAnsi="Times New Roman" w:cs="Times New Roman"/>
          <w:sz w:val="28"/>
          <w:szCs w:val="28"/>
        </w:rPr>
        <w:t xml:space="preserve"> z równomiernością 0,25.</w:t>
      </w:r>
    </w:p>
    <w:p w:rsidR="007337A1" w:rsidRPr="00326B0E" w:rsidRDefault="007337A1" w:rsidP="00F829A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0E">
        <w:rPr>
          <w:rFonts w:ascii="Times New Roman" w:hAnsi="Times New Roman" w:cs="Times New Roman"/>
          <w:sz w:val="28"/>
          <w:szCs w:val="28"/>
        </w:rPr>
        <w:t>Posadowienie opraw: oprawy należy montować pojedynczo lub w grupach na słupach o wys. co najmniej 9 m. Ze względów bezpieczeństwa słupy należy posadowić w odległości co najmniej 3 m od krawędzi toru. Oprawy na słupach nie wolno odchylać więcej niż 5 st. od płaszczyzny poziomej. Do oświetlenia strefy wypoczynkowej można użyć słupów o wys. 6-8 m.</w:t>
      </w:r>
    </w:p>
    <w:p w:rsidR="007337A1" w:rsidRPr="00326B0E" w:rsidRDefault="007337A1" w:rsidP="00F829A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0E">
        <w:rPr>
          <w:rFonts w:ascii="Times New Roman" w:hAnsi="Times New Roman" w:cs="Times New Roman"/>
          <w:sz w:val="28"/>
          <w:szCs w:val="28"/>
        </w:rPr>
        <w:t>O</w:t>
      </w:r>
      <w:r w:rsidR="00F12B2E" w:rsidRPr="00326B0E">
        <w:rPr>
          <w:rFonts w:ascii="Times New Roman" w:hAnsi="Times New Roman" w:cs="Times New Roman"/>
          <w:sz w:val="28"/>
          <w:szCs w:val="28"/>
        </w:rPr>
        <w:t>prawy</w:t>
      </w:r>
      <w:r w:rsidRPr="00326B0E">
        <w:rPr>
          <w:rFonts w:ascii="Times New Roman" w:hAnsi="Times New Roman" w:cs="Times New Roman"/>
          <w:sz w:val="28"/>
          <w:szCs w:val="28"/>
        </w:rPr>
        <w:t xml:space="preserve"> oświetleniowe: powinny mieć następujące parametry techniczne: </w:t>
      </w:r>
      <w:r w:rsidR="00511265" w:rsidRPr="00326B0E">
        <w:rPr>
          <w:rFonts w:ascii="Times New Roman" w:hAnsi="Times New Roman" w:cs="Times New Roman"/>
          <w:sz w:val="28"/>
          <w:szCs w:val="28"/>
        </w:rPr>
        <w:t>trwałość</w:t>
      </w:r>
      <w:r w:rsidRPr="00326B0E">
        <w:rPr>
          <w:rFonts w:ascii="Times New Roman" w:hAnsi="Times New Roman" w:cs="Times New Roman"/>
          <w:sz w:val="28"/>
          <w:szCs w:val="28"/>
        </w:rPr>
        <w:t xml:space="preserve"> użytkowania co najmniej na poziomie 100.000h/L90/B10 </w:t>
      </w:r>
      <w:r w:rsidR="00511265" w:rsidRPr="00326B0E">
        <w:rPr>
          <w:rFonts w:ascii="Times New Roman" w:hAnsi="Times New Roman" w:cs="Times New Roman"/>
          <w:sz w:val="28"/>
          <w:szCs w:val="28"/>
        </w:rPr>
        <w:t>–</w:t>
      </w:r>
      <w:r w:rsidRPr="00326B0E">
        <w:rPr>
          <w:rFonts w:ascii="Times New Roman" w:hAnsi="Times New Roman" w:cs="Times New Roman"/>
          <w:sz w:val="28"/>
          <w:szCs w:val="28"/>
        </w:rPr>
        <w:t xml:space="preserve"> </w:t>
      </w:r>
      <w:r w:rsidR="00511265" w:rsidRPr="00326B0E">
        <w:rPr>
          <w:rFonts w:ascii="Times New Roman" w:hAnsi="Times New Roman" w:cs="Times New Roman"/>
          <w:sz w:val="28"/>
          <w:szCs w:val="28"/>
        </w:rPr>
        <w:t>sprawność 110 lm/W dla barwy 3000K i 120lm/W dla barwy 4000K – barwa światła pożądana 3000K, dopuszczalna 4000K – stopień ochrony IP 66 i odporności IK 08 – aktywny układ redukujący olśnienie do poziomu GR.</w:t>
      </w:r>
    </w:p>
    <w:p w:rsidR="00A8033C" w:rsidRPr="00326B0E" w:rsidRDefault="00A8033C" w:rsidP="00F829A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0E">
        <w:rPr>
          <w:rFonts w:ascii="Times New Roman" w:hAnsi="Times New Roman" w:cs="Times New Roman"/>
          <w:sz w:val="28"/>
          <w:szCs w:val="28"/>
        </w:rPr>
        <w:lastRenderedPageBreak/>
        <w:t>Cena powinna zawierać wykonanie projektu, kompletny materiał, robociznę oraz dokumentację powykonawczą wraz z inwentaryzacją geodezyjną powykonawczą.</w:t>
      </w:r>
    </w:p>
    <w:p w:rsidR="00B95059" w:rsidRDefault="00F12B2E" w:rsidP="00F829A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0E">
        <w:rPr>
          <w:rFonts w:ascii="Times New Roman" w:hAnsi="Times New Roman" w:cs="Times New Roman"/>
          <w:sz w:val="28"/>
          <w:szCs w:val="28"/>
        </w:rPr>
        <w:t xml:space="preserve">W załączeniu </w:t>
      </w:r>
    </w:p>
    <w:p w:rsidR="00B95059" w:rsidRDefault="00F12B2E" w:rsidP="00B95059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0E">
        <w:rPr>
          <w:rFonts w:ascii="Times New Roman" w:hAnsi="Times New Roman" w:cs="Times New Roman"/>
          <w:sz w:val="28"/>
          <w:szCs w:val="28"/>
        </w:rPr>
        <w:t>PZT</w:t>
      </w:r>
      <w:r w:rsidR="00B95059">
        <w:rPr>
          <w:rFonts w:ascii="Times New Roman" w:hAnsi="Times New Roman" w:cs="Times New Roman"/>
          <w:sz w:val="28"/>
          <w:szCs w:val="28"/>
        </w:rPr>
        <w:t xml:space="preserve"> załącznik nr 1</w:t>
      </w:r>
      <w:r w:rsidRPr="00326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33C" w:rsidRPr="00326B0E" w:rsidRDefault="00F12B2E" w:rsidP="00B95059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0E">
        <w:rPr>
          <w:rFonts w:ascii="Times New Roman" w:hAnsi="Times New Roman" w:cs="Times New Roman"/>
          <w:sz w:val="28"/>
          <w:szCs w:val="28"/>
        </w:rPr>
        <w:t xml:space="preserve">rzut </w:t>
      </w:r>
      <w:r w:rsidR="001F01F1">
        <w:rPr>
          <w:rFonts w:ascii="Times New Roman" w:hAnsi="Times New Roman" w:cs="Times New Roman"/>
          <w:sz w:val="28"/>
          <w:szCs w:val="28"/>
        </w:rPr>
        <w:t xml:space="preserve">toru </w:t>
      </w:r>
      <w:r w:rsidRPr="00326B0E">
        <w:rPr>
          <w:rFonts w:ascii="Times New Roman" w:hAnsi="Times New Roman" w:cs="Times New Roman"/>
          <w:sz w:val="28"/>
          <w:szCs w:val="28"/>
        </w:rPr>
        <w:t>pumptracka</w:t>
      </w:r>
      <w:bookmarkStart w:id="0" w:name="_GoBack"/>
      <w:bookmarkEnd w:id="0"/>
      <w:r w:rsidR="00B95059">
        <w:rPr>
          <w:rFonts w:ascii="Times New Roman" w:hAnsi="Times New Roman" w:cs="Times New Roman"/>
          <w:sz w:val="28"/>
          <w:szCs w:val="28"/>
        </w:rPr>
        <w:t xml:space="preserve"> załącznik nr 2</w:t>
      </w:r>
      <w:r w:rsidR="00682165" w:rsidRPr="00326B0E">
        <w:rPr>
          <w:rFonts w:ascii="Times New Roman" w:hAnsi="Times New Roman" w:cs="Times New Roman"/>
          <w:sz w:val="28"/>
          <w:szCs w:val="28"/>
        </w:rPr>
        <w:t>.</w:t>
      </w:r>
    </w:p>
    <w:sectPr w:rsidR="00A8033C" w:rsidRPr="0032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CF4" w:rsidRDefault="008B5CF4" w:rsidP="008B5CF4">
      <w:pPr>
        <w:spacing w:after="0" w:line="240" w:lineRule="auto"/>
      </w:pPr>
      <w:r>
        <w:separator/>
      </w:r>
    </w:p>
  </w:endnote>
  <w:endnote w:type="continuationSeparator" w:id="0">
    <w:p w:rsidR="008B5CF4" w:rsidRDefault="008B5CF4" w:rsidP="008B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CF4" w:rsidRDefault="008B5CF4" w:rsidP="008B5CF4">
      <w:pPr>
        <w:spacing w:after="0" w:line="240" w:lineRule="auto"/>
      </w:pPr>
      <w:r>
        <w:separator/>
      </w:r>
    </w:p>
  </w:footnote>
  <w:footnote w:type="continuationSeparator" w:id="0">
    <w:p w:rsidR="008B5CF4" w:rsidRDefault="008B5CF4" w:rsidP="008B5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F114C"/>
    <w:multiLevelType w:val="hybridMultilevel"/>
    <w:tmpl w:val="8ED87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3C"/>
    <w:rsid w:val="000220C1"/>
    <w:rsid w:val="00147114"/>
    <w:rsid w:val="001E5369"/>
    <w:rsid w:val="001F01F1"/>
    <w:rsid w:val="00326B0E"/>
    <w:rsid w:val="00511265"/>
    <w:rsid w:val="00682165"/>
    <w:rsid w:val="007337A1"/>
    <w:rsid w:val="008B5CF4"/>
    <w:rsid w:val="00A8033C"/>
    <w:rsid w:val="00B95059"/>
    <w:rsid w:val="00CD0E66"/>
    <w:rsid w:val="00E821F4"/>
    <w:rsid w:val="00F12B2E"/>
    <w:rsid w:val="00F8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3A65A-7644-41BC-95E9-FBE7BDFD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33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C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C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C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Miller</dc:creator>
  <cp:keywords/>
  <dc:description/>
  <cp:lastModifiedBy>Marek Pokora</cp:lastModifiedBy>
  <cp:revision>8</cp:revision>
  <dcterms:created xsi:type="dcterms:W3CDTF">2021-10-25T11:34:00Z</dcterms:created>
  <dcterms:modified xsi:type="dcterms:W3CDTF">2021-10-27T11:17:00Z</dcterms:modified>
</cp:coreProperties>
</file>