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21" w:rsidRPr="00E85121" w:rsidRDefault="00E85121" w:rsidP="00E851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Toc17373303"/>
      <w:r w:rsidRPr="00E85121">
        <w:rPr>
          <w:rFonts w:ascii="Times New Roman" w:hAnsi="Times New Roman" w:cs="Times New Roman"/>
          <w:sz w:val="28"/>
          <w:szCs w:val="28"/>
          <w:lang w:val="pl-PL"/>
        </w:rPr>
        <w:t>Opis Przedmiotu Zamówienia</w:t>
      </w:r>
    </w:p>
    <w:p w:rsidR="00E85121" w:rsidRPr="00A11782" w:rsidRDefault="00E85121" w:rsidP="00E85121">
      <w:pPr>
        <w:pStyle w:val="Nagwek1"/>
        <w:spacing w:before="0" w:line="360" w:lineRule="auto"/>
        <w:jc w:val="both"/>
        <w:rPr>
          <w:rFonts w:ascii="Times New Roman" w:eastAsia="Times New Roman" w:hAnsi="Times New Roman" w:cs="Times New Roman"/>
          <w:szCs w:val="24"/>
          <w:lang w:val="pl-PL" w:eastAsia="ar-SA" w:bidi="ar-SA"/>
        </w:rPr>
      </w:pPr>
      <w:r w:rsidRPr="00A11782">
        <w:rPr>
          <w:rFonts w:ascii="Times New Roman" w:hAnsi="Times New Roman" w:cs="Times New Roman"/>
          <w:szCs w:val="24"/>
          <w:lang w:val="pl-PL"/>
        </w:rPr>
        <w:t>Ochrona konserwatorska.</w:t>
      </w:r>
      <w:bookmarkEnd w:id="0"/>
    </w:p>
    <w:p w:rsidR="00E85121" w:rsidRPr="00A11782" w:rsidRDefault="00E85121" w:rsidP="00E85121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  <w:lang w:val="pl-PL"/>
        </w:rPr>
      </w:pPr>
      <w:r w:rsidRPr="00A11782">
        <w:rPr>
          <w:rFonts w:ascii="Times New Roman" w:eastAsia="Times New Roman" w:hAnsi="Times New Roman" w:cs="Times New Roman"/>
          <w:sz w:val="24"/>
          <w:szCs w:val="24"/>
          <w:lang w:val="pl-PL" w:eastAsia="ar-SA" w:bidi="ar-SA"/>
        </w:rPr>
        <w:t xml:space="preserve">Teren opracowania znajduje się w obszarze Zabytkowego zespołu Osady Fabrycznej wpisanego do rejestru zabytków pod nr A-520 decyzją z dnia 30 stycznia 1979 r. oraz na obszarze historycznego układu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val="pl-PL" w:eastAsia="ar-SA" w:bidi="ar-SA"/>
        </w:rPr>
        <w:t>urbanistyczno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val="pl-PL" w:eastAsia="ar-SA" w:bidi="ar-SA"/>
        </w:rPr>
        <w:t xml:space="preserve"> – architektonicznego pod nazwą „Żyrardów – XIX – wieczna Osada Fabryczna”, uznanego za pomnik historii Rozporządzeniem Prezydenta RP z dnia 4 stycznia 2012 r. (Dz.U. z 2012r., Nr 11, poz.59).</w:t>
      </w:r>
    </w:p>
    <w:p w:rsidR="00E85121" w:rsidRPr="00A11782" w:rsidRDefault="00E85121" w:rsidP="00E85121">
      <w:pPr>
        <w:pStyle w:val="Nagwek1"/>
        <w:spacing w:line="360" w:lineRule="auto"/>
        <w:rPr>
          <w:rFonts w:ascii="Times New Roman" w:hAnsi="Times New Roman" w:cs="Times New Roman"/>
          <w:szCs w:val="24"/>
          <w:lang w:val="pl-PL"/>
        </w:rPr>
      </w:pPr>
      <w:bookmarkStart w:id="1" w:name="_Toc17373313"/>
      <w:r w:rsidRPr="00A11782">
        <w:rPr>
          <w:rFonts w:ascii="Times New Roman" w:hAnsi="Times New Roman" w:cs="Times New Roman"/>
          <w:szCs w:val="24"/>
          <w:lang w:val="pl-PL"/>
        </w:rPr>
        <w:t>Rozbiórki.</w:t>
      </w:r>
      <w:bookmarkEnd w:id="1"/>
      <w:r w:rsidRPr="00A11782">
        <w:rPr>
          <w:rFonts w:ascii="Times New Roman" w:hAnsi="Times New Roman" w:cs="Times New Roman"/>
          <w:szCs w:val="24"/>
          <w:lang w:val="pl-PL"/>
        </w:rPr>
        <w:t xml:space="preserve"> </w:t>
      </w:r>
    </w:p>
    <w:p w:rsidR="00E85121" w:rsidRPr="00A11782" w:rsidRDefault="00E85121" w:rsidP="00A117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przewiduję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rozbiórkę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85121" w:rsidRPr="00A11782" w:rsidRDefault="00E85121" w:rsidP="00E8512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podbudową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obrzeżami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104 m2</w:t>
      </w:r>
    </w:p>
    <w:p w:rsidR="00E85121" w:rsidRPr="00A11782" w:rsidRDefault="00E85121" w:rsidP="00E8512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Fundamenty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pozostałości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starej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81,5 m2 </w:t>
      </w:r>
    </w:p>
    <w:p w:rsidR="00E85121" w:rsidRPr="00A11782" w:rsidRDefault="00E85121" w:rsidP="00E8512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Ogrodzenie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siatki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fundamentami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słupkami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104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E85121" w:rsidRPr="00A11782" w:rsidRDefault="00E85121" w:rsidP="00E8512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Słupki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ograniczające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fundamentami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5121" w:rsidRPr="00A11782" w:rsidRDefault="00E85121" w:rsidP="00A11782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Trzepak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fundamentami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</w:t>
      </w:r>
      <w:proofErr w:type="spellEnd"/>
    </w:p>
    <w:p w:rsidR="00E85121" w:rsidRPr="00A11782" w:rsidRDefault="00E85121" w:rsidP="00E85121">
      <w:pPr>
        <w:spacing w:before="100" w:beforeAutospacing="1"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rozbiórek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uporządkowania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resztek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pobudowlanych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gruz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ziemi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śmieci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aby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rozpoczęciem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wizję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5121" w:rsidRPr="00A11782" w:rsidRDefault="00E85121" w:rsidP="00E85121">
      <w:pPr>
        <w:spacing w:before="100" w:beforeAutospacing="1"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ręcznie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dowolnego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zaakceptowanego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użyty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rozbiórek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Rozbiórkę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betonowych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ręcznie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mechanicznego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młotów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pneumatycznych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wymiennymi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ostrzami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usunąć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pozostałości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oczyścić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pochodzące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przewieźć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transportem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samochodowym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wyciekiem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ropopochodnych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gruntu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wód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przepływowych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aby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mogły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wód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przepływowych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masy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asfaltowej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5121" w:rsidRPr="00A11782" w:rsidRDefault="00E85121" w:rsidP="00E851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odgrodzić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taśmą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ostrzegawczą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10,0 m od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rozbieranego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:rsidR="00E85121" w:rsidRPr="00A11782" w:rsidRDefault="00E85121" w:rsidP="00E851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Rozbiórkę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zachowując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BHP.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kierownictwem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posiadającej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:rsidR="00E85121" w:rsidRPr="00A11782" w:rsidRDefault="00E85121" w:rsidP="00E8512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zabezpieczyć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Roboty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winne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nadzorem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uprawnionej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budowlano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montażowych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rozbiórce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kolejnością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przeszkoleni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metod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zatrudnionych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rozbiórce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wyposażyć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BHP (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kaski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okulary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ochronne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</w:p>
    <w:p w:rsidR="00E85121" w:rsidRPr="00A11782" w:rsidRDefault="00E85121" w:rsidP="00E85121">
      <w:pPr>
        <w:pStyle w:val="Nagwek2"/>
        <w:numPr>
          <w:ilvl w:val="0"/>
          <w:numId w:val="1"/>
        </w:numPr>
        <w:spacing w:before="200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2" w:name="_Toc17373335"/>
      <w:r w:rsidRPr="00A11782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Ogrodzenie.</w:t>
      </w:r>
      <w:bookmarkEnd w:id="2"/>
    </w:p>
    <w:p w:rsidR="00E85121" w:rsidRPr="00A11782" w:rsidRDefault="00E85121" w:rsidP="00E85121">
      <w:pPr>
        <w:pStyle w:val="Tekstpodstawowy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11782">
        <w:rPr>
          <w:rFonts w:ascii="Times New Roman" w:hAnsi="Times New Roman" w:cs="Times New Roman"/>
          <w:sz w:val="24"/>
          <w:szCs w:val="24"/>
          <w:lang w:val="pl-PL"/>
        </w:rPr>
        <w:t>Projekt przewiduje montaż  ogrodzenia z bramą i furtką do wiaty śmietnikowej od strony ul. Straża</w:t>
      </w:r>
      <w:r w:rsidR="00F222A4">
        <w:rPr>
          <w:rFonts w:ascii="Times New Roman" w:hAnsi="Times New Roman" w:cs="Times New Roman"/>
          <w:sz w:val="24"/>
          <w:szCs w:val="24"/>
          <w:lang w:val="pl-PL"/>
        </w:rPr>
        <w:t>ckiej oraz dwoma furtkami od st</w:t>
      </w:r>
      <w:r w:rsidRPr="00A11782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F222A4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A11782">
        <w:rPr>
          <w:rFonts w:ascii="Times New Roman" w:hAnsi="Times New Roman" w:cs="Times New Roman"/>
          <w:sz w:val="24"/>
          <w:szCs w:val="24"/>
          <w:lang w:val="pl-PL"/>
        </w:rPr>
        <w:t xml:space="preserve">ny ul. Limanowskiego oraz od strony ul. Strażackiej. Wysokość ogrodzenia 1,6m . </w:t>
      </w:r>
    </w:p>
    <w:p w:rsidR="00E85121" w:rsidRPr="00A11782" w:rsidRDefault="00E85121" w:rsidP="00E85121">
      <w:pPr>
        <w:pStyle w:val="Tekstpodstawowy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11782">
        <w:rPr>
          <w:rFonts w:ascii="Times New Roman" w:hAnsi="Times New Roman" w:cs="Times New Roman"/>
          <w:sz w:val="24"/>
          <w:szCs w:val="24"/>
        </w:rPr>
        <w:t>Materiały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Stal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ocynkowana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malowana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proszkowo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RAL 9005,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matowe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fundamnet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betonowy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cokołem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wys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. 15 cm,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82">
        <w:rPr>
          <w:rFonts w:ascii="Times New Roman" w:hAnsi="Times New Roman" w:cs="Times New Roman"/>
          <w:sz w:val="24"/>
          <w:szCs w:val="24"/>
        </w:rPr>
        <w:t>zacierany</w:t>
      </w:r>
      <w:proofErr w:type="spellEnd"/>
      <w:r w:rsidRPr="00A11782">
        <w:rPr>
          <w:rFonts w:ascii="Times New Roman" w:hAnsi="Times New Roman" w:cs="Times New Roman"/>
          <w:sz w:val="24"/>
          <w:szCs w:val="24"/>
        </w:rPr>
        <w:t xml:space="preserve"> min. B15.</w:t>
      </w:r>
    </w:p>
    <w:p w:rsidR="00E85121" w:rsidRPr="00A11782" w:rsidRDefault="00E85121" w:rsidP="00E851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ogrodzenia</w:t>
      </w:r>
      <w:proofErr w:type="spellEnd"/>
      <w:r w:rsidRPr="00A1178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RYS Z07 + RYS Z08</w:t>
      </w:r>
    </w:p>
    <w:p w:rsidR="00CD0ADD" w:rsidRDefault="00CD0ADD">
      <w:bookmarkStart w:id="3" w:name="_GoBack"/>
      <w:bookmarkEnd w:id="3"/>
    </w:p>
    <w:sectPr w:rsidR="00CD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0EABC7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DD66F42"/>
    <w:multiLevelType w:val="multilevel"/>
    <w:tmpl w:val="6D98BB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E1D2A98"/>
    <w:multiLevelType w:val="hybridMultilevel"/>
    <w:tmpl w:val="5B482C0C"/>
    <w:lvl w:ilvl="0" w:tplc="FFFFFFFF">
      <w:start w:val="12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21"/>
    <w:rsid w:val="00A11782"/>
    <w:rsid w:val="00CD0ADD"/>
    <w:rsid w:val="00E85121"/>
    <w:rsid w:val="00F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AB2C0-31DD-4DA9-96D1-8E2D3543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121"/>
    <w:pPr>
      <w:suppressAutoHyphens/>
      <w:spacing w:after="200" w:line="276" w:lineRule="auto"/>
    </w:pPr>
    <w:rPr>
      <w:rFonts w:ascii="Calibri" w:eastAsia="SimSun" w:hAnsi="Calibri" w:cs="Calibri"/>
      <w:lang w:val="en-US" w:bidi="en-US"/>
    </w:rPr>
  </w:style>
  <w:style w:type="paragraph" w:styleId="Nagwek1">
    <w:name w:val="heading 1"/>
    <w:basedOn w:val="Normalny"/>
    <w:next w:val="Tekstpodstawowy"/>
    <w:link w:val="Nagwek1Znak"/>
    <w:qFormat/>
    <w:rsid w:val="00E85121"/>
    <w:pPr>
      <w:keepNext/>
      <w:keepLines/>
      <w:numPr>
        <w:numId w:val="1"/>
      </w:numPr>
      <w:spacing w:before="480" w:after="0"/>
      <w:outlineLvl w:val="0"/>
    </w:pPr>
    <w:rPr>
      <w:b/>
      <w:bCs/>
      <w:sz w:val="24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121"/>
    <w:rPr>
      <w:rFonts w:ascii="Calibri" w:eastAsia="SimSun" w:hAnsi="Calibri" w:cs="Calibri"/>
      <w:b/>
      <w:bCs/>
      <w:sz w:val="24"/>
      <w:szCs w:val="28"/>
      <w:u w:val="single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5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5121"/>
    <w:rPr>
      <w:rFonts w:ascii="Calibri" w:eastAsia="SimSun" w:hAnsi="Calibri" w:cs="Calibri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5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Pokora</dc:creator>
  <cp:keywords/>
  <dc:description/>
  <cp:lastModifiedBy>Marek Pokora</cp:lastModifiedBy>
  <cp:revision>2</cp:revision>
  <dcterms:created xsi:type="dcterms:W3CDTF">2020-05-15T13:06:00Z</dcterms:created>
  <dcterms:modified xsi:type="dcterms:W3CDTF">2020-05-20T09:22:00Z</dcterms:modified>
</cp:coreProperties>
</file>